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B3A41" w14:textId="77777777" w:rsidR="00760EED" w:rsidRDefault="001E4CD7">
      <w:pPr>
        <w:pStyle w:val="Standard"/>
        <w:ind w:hanging="284"/>
        <w:jc w:val="center"/>
        <w:rPr>
          <w:rFonts w:ascii="Calibri" w:hAnsi="Calibri" w:cs="Calibri"/>
          <w:color w:val="000000"/>
          <w:sz w:val="32"/>
          <w:szCs w:val="32"/>
        </w:rPr>
      </w:pPr>
      <w:r>
        <w:rPr>
          <w:rFonts w:ascii="Calibri" w:hAnsi="Calibri" w:cs="Calibri"/>
          <w:noProof/>
          <w:color w:val="000000"/>
          <w:sz w:val="32"/>
          <w:szCs w:val="32"/>
        </w:rPr>
        <w:drawing>
          <wp:anchor distT="0" distB="0" distL="114300" distR="114300" simplePos="0" relativeHeight="251658240" behindDoc="1" locked="0" layoutInCell="1" allowOverlap="1" wp14:anchorId="1D0B86A8" wp14:editId="5E398D88">
            <wp:simplePos x="0" y="0"/>
            <wp:positionH relativeFrom="column">
              <wp:align>center</wp:align>
            </wp:positionH>
            <wp:positionV relativeFrom="paragraph">
              <wp:align>top</wp:align>
            </wp:positionV>
            <wp:extent cx="5909400" cy="5909400"/>
            <wp:effectExtent l="0" t="0" r="0" b="0"/>
            <wp:wrapNone/>
            <wp:docPr id="1965802244"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909400" cy="5909400"/>
                    </a:xfrm>
                    <a:prstGeom prst="rect">
                      <a:avLst/>
                    </a:prstGeom>
                  </pic:spPr>
                </pic:pic>
              </a:graphicData>
            </a:graphic>
          </wp:anchor>
        </w:drawing>
      </w:r>
      <w:r>
        <w:rPr>
          <w:rFonts w:ascii="Calibri" w:hAnsi="Calibri" w:cs="Calibri"/>
          <w:color w:val="000000"/>
          <w:sz w:val="32"/>
          <w:szCs w:val="32"/>
        </w:rPr>
        <w:t xml:space="preserve">HONORAIRES DE VOTRE CHIRURGIEN-DENTISTE </w:t>
      </w:r>
      <w:r>
        <w:rPr>
          <w:rFonts w:ascii="Calibri" w:hAnsi="Calibri" w:cs="Calibri"/>
          <w:b/>
          <w:bCs/>
          <w:color w:val="000000"/>
          <w:sz w:val="32"/>
          <w:szCs w:val="32"/>
        </w:rPr>
        <w:t>CONVENTIONNÉ</w:t>
      </w:r>
    </w:p>
    <w:p w14:paraId="5166D270" w14:textId="77777777" w:rsidR="00760EED" w:rsidRDefault="001E4CD7">
      <w:pPr>
        <w:pStyle w:val="Standard"/>
        <w:jc w:val="center"/>
      </w:pPr>
      <w:r>
        <w:rPr>
          <w:rStyle w:val="Enblancombr"/>
          <w:rFonts w:ascii="Calibri" w:hAnsi="Calibri" w:cs="Calibri"/>
          <w:color w:val="004586"/>
          <w:sz w:val="21"/>
          <w:szCs w:val="21"/>
        </w:rPr>
        <w:t>Affichage conforme à l’arrêté du 30 mai 2018</w:t>
      </w:r>
      <w:r>
        <w:rPr>
          <w:rStyle w:val="Enblancombr"/>
          <w:rFonts w:ascii="Calibri" w:hAnsi="Calibri" w:cs="Calibri"/>
          <w:color w:val="000000"/>
          <w:sz w:val="20"/>
          <w:szCs w:val="22"/>
        </w:rPr>
        <w:t xml:space="preserve">  </w:t>
      </w:r>
    </w:p>
    <w:p w14:paraId="70A3F238" w14:textId="77777777" w:rsidR="00760EED" w:rsidRDefault="001E4CD7">
      <w:pPr>
        <w:pStyle w:val="Standard"/>
        <w:jc w:val="center"/>
        <w:rPr>
          <w:rFonts w:ascii="Calibri" w:hAnsi="Calibri" w:cs="Calibri"/>
          <w:b/>
          <w:color w:val="004586"/>
          <w:sz w:val="20"/>
          <w:szCs w:val="20"/>
        </w:rPr>
      </w:pPr>
      <w:r>
        <w:rPr>
          <w:rFonts w:ascii="Calibri" w:hAnsi="Calibri" w:cs="Calibri"/>
          <w:b/>
          <w:color w:val="004586"/>
          <w:sz w:val="20"/>
          <w:szCs w:val="20"/>
        </w:rPr>
        <w:t>Remboursement de l'assurance maladie = 60% de la base de remboursement</w:t>
      </w:r>
    </w:p>
    <w:p w14:paraId="5C903EE2" w14:textId="77777777" w:rsidR="00760EED" w:rsidRDefault="00760EED">
      <w:pPr>
        <w:pStyle w:val="Standard"/>
        <w:jc w:val="center"/>
        <w:rPr>
          <w:rFonts w:ascii="Calibri" w:hAnsi="Calibri" w:cs="Calibri"/>
          <w:b/>
          <w:sz w:val="20"/>
          <w:szCs w:val="20"/>
        </w:rPr>
      </w:pPr>
    </w:p>
    <w:tbl>
      <w:tblPr>
        <w:tblW w:w="9639" w:type="dxa"/>
        <w:tblInd w:w="2" w:type="dxa"/>
        <w:tblLayout w:type="fixed"/>
        <w:tblCellMar>
          <w:left w:w="10" w:type="dxa"/>
          <w:right w:w="10" w:type="dxa"/>
        </w:tblCellMar>
        <w:tblLook w:val="04A0" w:firstRow="1" w:lastRow="0" w:firstColumn="1" w:lastColumn="0" w:noHBand="0" w:noVBand="1"/>
      </w:tblPr>
      <w:tblGrid>
        <w:gridCol w:w="3670"/>
        <w:gridCol w:w="2748"/>
        <w:gridCol w:w="3221"/>
      </w:tblGrid>
      <w:tr w:rsidR="00760EED" w14:paraId="5C1CE163" w14:textId="77777777">
        <w:tc>
          <w:tcPr>
            <w:tcW w:w="9639" w:type="dxa"/>
            <w:gridSpan w:val="3"/>
            <w:tcBorders>
              <w:top w:val="single" w:sz="2" w:space="0" w:color="FF0000"/>
              <w:left w:val="single" w:sz="2" w:space="0" w:color="FF0000"/>
              <w:bottom w:val="single" w:sz="2" w:space="0" w:color="FF0000"/>
              <w:right w:val="single" w:sz="2" w:space="0" w:color="FF0000"/>
            </w:tcBorders>
            <w:tcMar>
              <w:top w:w="55" w:type="dxa"/>
              <w:left w:w="55" w:type="dxa"/>
              <w:bottom w:w="55" w:type="dxa"/>
              <w:right w:w="55" w:type="dxa"/>
            </w:tcMar>
          </w:tcPr>
          <w:p w14:paraId="24C95DB6" w14:textId="77777777" w:rsidR="00760EED" w:rsidRDefault="001E4CD7">
            <w:pPr>
              <w:pStyle w:val="Standard"/>
              <w:autoSpaceDE w:val="0"/>
              <w:spacing w:after="85" w:line="227" w:lineRule="exact"/>
              <w:jc w:val="center"/>
              <w:rPr>
                <w:rFonts w:ascii="Calibri" w:eastAsia="Calibri" w:hAnsi="Calibri" w:cs="Calibri"/>
                <w:b/>
                <w:bCs/>
                <w:spacing w:val="22"/>
              </w:rPr>
            </w:pPr>
            <w:r>
              <w:rPr>
                <w:rFonts w:ascii="Calibri" w:eastAsia="Calibri" w:hAnsi="Calibri" w:cs="Calibri"/>
                <w:b/>
                <w:bCs/>
                <w:spacing w:val="22"/>
              </w:rPr>
              <w:t>CONSULTATION 23€</w:t>
            </w:r>
          </w:p>
        </w:tc>
      </w:tr>
      <w:tr w:rsidR="00760EED" w14:paraId="16878F48" w14:textId="77777777">
        <w:tc>
          <w:tcPr>
            <w:tcW w:w="9639" w:type="dxa"/>
            <w:gridSpan w:val="3"/>
            <w:tcMar>
              <w:top w:w="0" w:type="dxa"/>
              <w:left w:w="0" w:type="dxa"/>
              <w:bottom w:w="0" w:type="dxa"/>
              <w:right w:w="0" w:type="dxa"/>
            </w:tcMar>
          </w:tcPr>
          <w:p w14:paraId="5AFF7DBD" w14:textId="77777777" w:rsidR="00760EED" w:rsidRDefault="00760EED">
            <w:pPr>
              <w:pStyle w:val="Standard"/>
              <w:autoSpaceDE w:val="0"/>
              <w:snapToGrid w:val="0"/>
              <w:spacing w:after="85" w:line="113" w:lineRule="exact"/>
              <w:jc w:val="center"/>
              <w:rPr>
                <w:rFonts w:ascii="Calibri" w:hAnsi="Calibri"/>
              </w:rPr>
            </w:pPr>
          </w:p>
        </w:tc>
      </w:tr>
      <w:tr w:rsidR="00760EED" w14:paraId="69541972" w14:textId="77777777">
        <w:tc>
          <w:tcPr>
            <w:tcW w:w="9639" w:type="dxa"/>
            <w:gridSpan w:val="3"/>
            <w:tcMar>
              <w:top w:w="55" w:type="dxa"/>
              <w:left w:w="55" w:type="dxa"/>
              <w:bottom w:w="55" w:type="dxa"/>
              <w:right w:w="55" w:type="dxa"/>
            </w:tcMar>
          </w:tcPr>
          <w:p w14:paraId="69908BE7" w14:textId="77777777" w:rsidR="00760EED" w:rsidRDefault="001E4CD7">
            <w:pPr>
              <w:pStyle w:val="Standard"/>
              <w:shd w:val="clear" w:color="auto" w:fill="E6E6E6"/>
              <w:autoSpaceDE w:val="0"/>
              <w:spacing w:after="85" w:line="227" w:lineRule="exact"/>
              <w:jc w:val="center"/>
              <w:rPr>
                <w:rFonts w:ascii="Calibri" w:eastAsia="Calibri" w:hAnsi="Calibri" w:cs="Calibri"/>
                <w:b/>
                <w:bCs/>
                <w:color w:val="C5000B"/>
              </w:rPr>
            </w:pPr>
            <w:r>
              <w:rPr>
                <w:rFonts w:ascii="Calibri" w:eastAsia="Calibri" w:hAnsi="Calibri" w:cs="Calibri"/>
                <w:b/>
                <w:bCs/>
                <w:color w:val="C5000B"/>
              </w:rPr>
              <w:t>PRÉVENTION, SOINS CONSERVATEURS ET CHIRURGIE</w:t>
            </w:r>
          </w:p>
        </w:tc>
      </w:tr>
      <w:tr w:rsidR="00760EED" w14:paraId="5C060892" w14:textId="77777777">
        <w:tc>
          <w:tcPr>
            <w:tcW w:w="963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A612645" w14:textId="77777777" w:rsidR="00760EED" w:rsidRDefault="001E4CD7">
            <w:pPr>
              <w:pStyle w:val="Standard"/>
              <w:snapToGrid w:val="0"/>
              <w:spacing w:after="85" w:line="227" w:lineRule="exact"/>
              <w:rPr>
                <w:rFonts w:ascii="Calibri" w:hAnsi="Calibri"/>
                <w:color w:val="004586"/>
              </w:rPr>
            </w:pPr>
            <w:r>
              <w:rPr>
                <w:rFonts w:ascii="Calibri" w:eastAsia="Calibri" w:hAnsi="Calibri" w:cs="Calibri"/>
                <w:i/>
                <w:iCs/>
                <w:color w:val="004586"/>
                <w:sz w:val="22"/>
                <w:szCs w:val="22"/>
              </w:rPr>
              <w:t xml:space="preserve">Votre </w:t>
            </w:r>
            <w:r>
              <w:rPr>
                <w:rFonts w:ascii="Calibri" w:eastAsia="Calibri" w:hAnsi="Calibri" w:cs="Calibri"/>
                <w:i/>
                <w:iCs/>
                <w:color w:val="004586"/>
                <w:sz w:val="22"/>
                <w:szCs w:val="22"/>
              </w:rPr>
              <w:t>chirurgien-dentiste applique les tarifs de remboursement de l'assurance maladie. Ces tarifs ne peuvent être dépassés, sauf en cas d'exigence exceptionnelle de votre part, s'agissant de l'horaire ou du lieu de la consultation.</w:t>
            </w:r>
          </w:p>
        </w:tc>
      </w:tr>
      <w:tr w:rsidR="00760EED" w14:paraId="12DB0873" w14:textId="77777777">
        <w:tc>
          <w:tcPr>
            <w:tcW w:w="3670" w:type="dxa"/>
            <w:tcBorders>
              <w:left w:val="single" w:sz="2" w:space="0" w:color="000000"/>
              <w:bottom w:val="single" w:sz="2" w:space="0" w:color="000000"/>
            </w:tcBorders>
            <w:tcMar>
              <w:top w:w="55" w:type="dxa"/>
              <w:left w:w="55" w:type="dxa"/>
              <w:bottom w:w="55" w:type="dxa"/>
              <w:right w:w="55" w:type="dxa"/>
            </w:tcMar>
          </w:tcPr>
          <w:p w14:paraId="6E83AB44" w14:textId="77777777" w:rsidR="00760EED" w:rsidRDefault="001E4CD7">
            <w:pPr>
              <w:pStyle w:val="Standard"/>
              <w:autoSpaceDE w:val="0"/>
              <w:snapToGrid w:val="0"/>
              <w:spacing w:line="227" w:lineRule="exact"/>
              <w:jc w:val="center"/>
              <w:rPr>
                <w:rFonts w:ascii="Calibri" w:eastAsia="Calibri" w:hAnsi="Calibri" w:cs="Calibri"/>
                <w:b/>
                <w:bCs/>
                <w:sz w:val="20"/>
                <w:szCs w:val="20"/>
              </w:rPr>
            </w:pPr>
            <w:r>
              <w:rPr>
                <w:rFonts w:ascii="Calibri" w:eastAsia="Calibri" w:hAnsi="Calibri" w:cs="Calibri"/>
                <w:b/>
                <w:bCs/>
                <w:sz w:val="20"/>
                <w:szCs w:val="20"/>
              </w:rPr>
              <w:t>Actes</w:t>
            </w:r>
          </w:p>
        </w:tc>
        <w:tc>
          <w:tcPr>
            <w:tcW w:w="2748" w:type="dxa"/>
            <w:tcBorders>
              <w:left w:val="single" w:sz="2" w:space="0" w:color="000000"/>
              <w:bottom w:val="single" w:sz="2" w:space="0" w:color="000000"/>
            </w:tcBorders>
            <w:tcMar>
              <w:top w:w="55" w:type="dxa"/>
              <w:left w:w="55" w:type="dxa"/>
              <w:bottom w:w="55" w:type="dxa"/>
              <w:right w:w="55" w:type="dxa"/>
            </w:tcMar>
          </w:tcPr>
          <w:p w14:paraId="4C4E54ED" w14:textId="77777777" w:rsidR="00760EED" w:rsidRDefault="001E4CD7">
            <w:pPr>
              <w:pStyle w:val="Standard"/>
              <w:autoSpaceDE w:val="0"/>
              <w:snapToGrid w:val="0"/>
              <w:spacing w:line="227" w:lineRule="exact"/>
              <w:jc w:val="center"/>
              <w:rPr>
                <w:rFonts w:ascii="Calibri" w:eastAsia="Calibri" w:hAnsi="Calibri" w:cs="Calibri"/>
                <w:b/>
                <w:bCs/>
                <w:sz w:val="20"/>
                <w:szCs w:val="20"/>
              </w:rPr>
            </w:pPr>
            <w:r>
              <w:rPr>
                <w:rFonts w:ascii="Calibri" w:eastAsia="Calibri" w:hAnsi="Calibri" w:cs="Calibri"/>
                <w:b/>
                <w:bCs/>
                <w:sz w:val="20"/>
                <w:szCs w:val="20"/>
              </w:rPr>
              <w:t>Base de remboursement</w:t>
            </w:r>
          </w:p>
        </w:tc>
        <w:tc>
          <w:tcPr>
            <w:tcW w:w="322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1CE06F" w14:textId="77777777" w:rsidR="00760EED" w:rsidRDefault="001E4CD7">
            <w:pPr>
              <w:pStyle w:val="Standard"/>
              <w:autoSpaceDE w:val="0"/>
              <w:snapToGrid w:val="0"/>
              <w:spacing w:line="227" w:lineRule="exact"/>
              <w:jc w:val="center"/>
              <w:rPr>
                <w:rFonts w:ascii="Calibri" w:eastAsia="Calibri" w:hAnsi="Calibri" w:cs="Calibri"/>
                <w:b/>
                <w:bCs/>
                <w:sz w:val="20"/>
                <w:szCs w:val="20"/>
              </w:rPr>
            </w:pPr>
            <w:r>
              <w:rPr>
                <w:rFonts w:ascii="Calibri" w:eastAsia="Calibri" w:hAnsi="Calibri" w:cs="Calibri"/>
                <w:b/>
                <w:bCs/>
                <w:sz w:val="20"/>
                <w:szCs w:val="20"/>
              </w:rPr>
              <w:t>H</w:t>
            </w:r>
            <w:r>
              <w:rPr>
                <w:rFonts w:ascii="Calibri" w:eastAsia="Calibri" w:hAnsi="Calibri" w:cs="Calibri"/>
                <w:b/>
                <w:bCs/>
                <w:sz w:val="20"/>
                <w:szCs w:val="20"/>
              </w:rPr>
              <w:t>onoraires</w:t>
            </w:r>
          </w:p>
        </w:tc>
      </w:tr>
      <w:tr w:rsidR="00760EED" w14:paraId="71C68635" w14:textId="77777777">
        <w:tc>
          <w:tcPr>
            <w:tcW w:w="3670" w:type="dxa"/>
            <w:tcBorders>
              <w:left w:val="single" w:sz="2" w:space="0" w:color="000000"/>
              <w:bottom w:val="single" w:sz="2" w:space="0" w:color="000000"/>
            </w:tcBorders>
            <w:tcMar>
              <w:top w:w="55" w:type="dxa"/>
              <w:left w:w="55" w:type="dxa"/>
              <w:bottom w:w="55" w:type="dxa"/>
              <w:right w:w="55" w:type="dxa"/>
            </w:tcMar>
          </w:tcPr>
          <w:p w14:paraId="77DFDCA5" w14:textId="77777777" w:rsidR="00760EED" w:rsidRDefault="001E4CD7">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Obturation coronaire - une face</w:t>
            </w:r>
          </w:p>
        </w:tc>
        <w:tc>
          <w:tcPr>
            <w:tcW w:w="2748" w:type="dxa"/>
            <w:tcBorders>
              <w:left w:val="single" w:sz="2" w:space="0" w:color="000000"/>
              <w:bottom w:val="single" w:sz="2" w:space="0" w:color="000000"/>
            </w:tcBorders>
            <w:tcMar>
              <w:top w:w="55" w:type="dxa"/>
              <w:left w:w="55" w:type="dxa"/>
              <w:bottom w:w="55" w:type="dxa"/>
              <w:right w:w="55" w:type="dxa"/>
            </w:tcMar>
          </w:tcPr>
          <w:p w14:paraId="6220A0F9" w14:textId="77777777" w:rsidR="00760EED" w:rsidRDefault="001E4CD7">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30,47 €</w:t>
            </w:r>
          </w:p>
        </w:tc>
        <w:tc>
          <w:tcPr>
            <w:tcW w:w="322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CC5430" w14:textId="77777777" w:rsidR="00760EED" w:rsidRDefault="001E4CD7">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30,47 €</w:t>
            </w:r>
          </w:p>
        </w:tc>
      </w:tr>
      <w:tr w:rsidR="00680DD0" w14:paraId="67B576E7" w14:textId="77777777">
        <w:tc>
          <w:tcPr>
            <w:tcW w:w="3670" w:type="dxa"/>
            <w:tcBorders>
              <w:left w:val="single" w:sz="2" w:space="0" w:color="000000"/>
              <w:bottom w:val="single" w:sz="2" w:space="0" w:color="000000"/>
            </w:tcBorders>
            <w:tcMar>
              <w:top w:w="55" w:type="dxa"/>
              <w:left w:w="55" w:type="dxa"/>
              <w:bottom w:w="55" w:type="dxa"/>
              <w:right w:w="55" w:type="dxa"/>
            </w:tcMar>
          </w:tcPr>
          <w:p w14:paraId="6817981C" w14:textId="2803B937"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Extraction d’une dent définitive</w:t>
            </w:r>
            <w:r>
              <w:rPr>
                <w:rFonts w:ascii="Calibri" w:eastAsia="Calibri" w:hAnsi="Calibri" w:cs="Calibri"/>
                <w:sz w:val="20"/>
                <w:szCs w:val="20"/>
              </w:rPr>
              <w:br/>
            </w:r>
            <w:r>
              <w:rPr>
                <w:rFonts w:ascii="HelveticaNeue" w:eastAsia="HelveticaNeue" w:hAnsi="HelveticaNeue" w:cs="HelveticaNeue"/>
                <w:color w:val="000000"/>
                <w:spacing w:val="14"/>
                <w:sz w:val="18"/>
                <w:szCs w:val="18"/>
              </w:rPr>
              <w:t xml:space="preserve">(sans </w:t>
            </w:r>
            <w:proofErr w:type="spellStart"/>
            <w:r>
              <w:rPr>
                <w:rFonts w:ascii="HelveticaNeue" w:eastAsia="HelveticaNeue" w:hAnsi="HelveticaNeue" w:cs="HelveticaNeue"/>
                <w:color w:val="000000"/>
                <w:spacing w:val="14"/>
                <w:sz w:val="18"/>
                <w:szCs w:val="18"/>
              </w:rPr>
              <w:t>alvéolectomie</w:t>
            </w:r>
            <w:proofErr w:type="spellEnd"/>
            <w:r>
              <w:rPr>
                <w:rFonts w:ascii="HelveticaNeue" w:eastAsia="HelveticaNeue" w:hAnsi="HelveticaNeue" w:cs="HelveticaNeue"/>
                <w:color w:val="000000"/>
                <w:spacing w:val="14"/>
                <w:sz w:val="18"/>
                <w:szCs w:val="18"/>
              </w:rPr>
              <w:t>)</w:t>
            </w:r>
          </w:p>
        </w:tc>
        <w:tc>
          <w:tcPr>
            <w:tcW w:w="2748" w:type="dxa"/>
            <w:tcBorders>
              <w:left w:val="single" w:sz="2" w:space="0" w:color="000000"/>
              <w:bottom w:val="single" w:sz="2" w:space="0" w:color="000000"/>
            </w:tcBorders>
            <w:tcMar>
              <w:top w:w="55" w:type="dxa"/>
              <w:left w:w="55" w:type="dxa"/>
              <w:bottom w:w="55" w:type="dxa"/>
              <w:right w:w="55" w:type="dxa"/>
            </w:tcMar>
          </w:tcPr>
          <w:p w14:paraId="6C3369EC" w14:textId="23D20C56"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 xml:space="preserve"> 39,00 €</w:t>
            </w:r>
          </w:p>
        </w:tc>
        <w:tc>
          <w:tcPr>
            <w:tcW w:w="322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737754" w14:textId="4C2FFEDB"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 xml:space="preserve"> 39,00 €</w:t>
            </w:r>
          </w:p>
        </w:tc>
      </w:tr>
      <w:tr w:rsidR="00680DD0" w14:paraId="64A9EAB1" w14:textId="77777777">
        <w:tc>
          <w:tcPr>
            <w:tcW w:w="3670" w:type="dxa"/>
            <w:tcBorders>
              <w:left w:val="single" w:sz="2" w:space="0" w:color="000000"/>
              <w:bottom w:val="single" w:sz="2" w:space="0" w:color="000000"/>
            </w:tcBorders>
            <w:tcMar>
              <w:top w:w="55" w:type="dxa"/>
              <w:left w:w="55" w:type="dxa"/>
              <w:bottom w:w="55" w:type="dxa"/>
              <w:right w:w="55" w:type="dxa"/>
            </w:tcMar>
          </w:tcPr>
          <w:p w14:paraId="379F6E42" w14:textId="26AC19C8"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 xml:space="preserve">Extraction d’une dent définitive avec </w:t>
            </w:r>
            <w:proofErr w:type="spellStart"/>
            <w:r>
              <w:rPr>
                <w:rFonts w:ascii="Calibri" w:eastAsia="Calibri" w:hAnsi="Calibri" w:cs="Calibri"/>
                <w:sz w:val="20"/>
                <w:szCs w:val="20"/>
              </w:rPr>
              <w:t>alvéolectomie</w:t>
            </w:r>
            <w:proofErr w:type="spellEnd"/>
          </w:p>
        </w:tc>
        <w:tc>
          <w:tcPr>
            <w:tcW w:w="2748" w:type="dxa"/>
            <w:tcBorders>
              <w:left w:val="single" w:sz="2" w:space="0" w:color="000000"/>
              <w:bottom w:val="single" w:sz="2" w:space="0" w:color="000000"/>
            </w:tcBorders>
            <w:tcMar>
              <w:top w:w="55" w:type="dxa"/>
              <w:left w:w="55" w:type="dxa"/>
              <w:bottom w:w="55" w:type="dxa"/>
              <w:right w:w="55" w:type="dxa"/>
            </w:tcMar>
          </w:tcPr>
          <w:p w14:paraId="7A55BADB" w14:textId="4C0D3B11"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 xml:space="preserve"> 43,00 €</w:t>
            </w:r>
          </w:p>
        </w:tc>
        <w:tc>
          <w:tcPr>
            <w:tcW w:w="322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EE5E71" w14:textId="7976E9AA"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 xml:space="preserve"> 43,00 €</w:t>
            </w:r>
          </w:p>
        </w:tc>
      </w:tr>
      <w:tr w:rsidR="00680DD0" w14:paraId="697EF62C" w14:textId="77777777">
        <w:tc>
          <w:tcPr>
            <w:tcW w:w="3670" w:type="dxa"/>
            <w:tcBorders>
              <w:left w:val="single" w:sz="2" w:space="0" w:color="000000"/>
              <w:bottom w:val="single" w:sz="2" w:space="0" w:color="000000"/>
            </w:tcBorders>
            <w:tcMar>
              <w:top w:w="55" w:type="dxa"/>
              <w:left w:w="55" w:type="dxa"/>
              <w:bottom w:w="55" w:type="dxa"/>
              <w:right w:w="55" w:type="dxa"/>
            </w:tcMar>
          </w:tcPr>
          <w:p w14:paraId="659D79BE" w14:textId="137238A4"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Détartrage – une arcade</w:t>
            </w:r>
          </w:p>
        </w:tc>
        <w:tc>
          <w:tcPr>
            <w:tcW w:w="2748" w:type="dxa"/>
            <w:tcBorders>
              <w:left w:val="single" w:sz="2" w:space="0" w:color="000000"/>
              <w:bottom w:val="single" w:sz="2" w:space="0" w:color="000000"/>
            </w:tcBorders>
            <w:tcMar>
              <w:top w:w="55" w:type="dxa"/>
              <w:left w:w="55" w:type="dxa"/>
              <w:bottom w:w="55" w:type="dxa"/>
              <w:right w:w="55" w:type="dxa"/>
            </w:tcMar>
          </w:tcPr>
          <w:p w14:paraId="65544803" w14:textId="77777777"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28,92 €</w:t>
            </w:r>
          </w:p>
        </w:tc>
        <w:tc>
          <w:tcPr>
            <w:tcW w:w="322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5B7AB2" w14:textId="77777777" w:rsidR="00680DD0" w:rsidRDefault="00680DD0" w:rsidP="00680DD0">
            <w:pPr>
              <w:pStyle w:val="Standard"/>
              <w:autoSpaceDE w:val="0"/>
              <w:snapToGrid w:val="0"/>
              <w:spacing w:line="227" w:lineRule="exact"/>
              <w:jc w:val="center"/>
              <w:rPr>
                <w:rFonts w:ascii="Calibri" w:eastAsia="Calibri" w:hAnsi="Calibri" w:cs="Calibri"/>
                <w:sz w:val="20"/>
                <w:szCs w:val="20"/>
              </w:rPr>
            </w:pPr>
            <w:r>
              <w:rPr>
                <w:rFonts w:ascii="Calibri" w:eastAsia="Calibri" w:hAnsi="Calibri" w:cs="Calibri"/>
                <w:sz w:val="20"/>
                <w:szCs w:val="20"/>
              </w:rPr>
              <w:t>28,92 €</w:t>
            </w:r>
          </w:p>
        </w:tc>
      </w:tr>
      <w:tr w:rsidR="00680DD0" w14:paraId="76B86D69" w14:textId="77777777">
        <w:tc>
          <w:tcPr>
            <w:tcW w:w="3670" w:type="dxa"/>
            <w:tcBorders>
              <w:left w:val="single" w:sz="2" w:space="0" w:color="000000"/>
              <w:bottom w:val="single" w:sz="2" w:space="0" w:color="000000"/>
            </w:tcBorders>
            <w:tcMar>
              <w:top w:w="55" w:type="dxa"/>
              <w:left w:w="55" w:type="dxa"/>
              <w:bottom w:w="55" w:type="dxa"/>
              <w:right w:w="55" w:type="dxa"/>
            </w:tcMar>
          </w:tcPr>
          <w:p w14:paraId="46B6EB66" w14:textId="1F45E536" w:rsidR="00680DD0" w:rsidRDefault="00680DD0" w:rsidP="00680DD0">
            <w:pPr>
              <w:pStyle w:val="Standard"/>
              <w:autoSpaceDE w:val="0"/>
              <w:snapToGrid w:val="0"/>
              <w:spacing w:after="85" w:line="227" w:lineRule="exact"/>
              <w:jc w:val="center"/>
              <w:rPr>
                <w:rFonts w:ascii="Calibri" w:eastAsia="Calibri" w:hAnsi="Calibri" w:cs="Calibri"/>
                <w:sz w:val="20"/>
                <w:szCs w:val="20"/>
              </w:rPr>
            </w:pPr>
            <w:r>
              <w:rPr>
                <w:rFonts w:ascii="Calibri" w:eastAsia="Calibri" w:hAnsi="Calibri" w:cs="Calibri"/>
                <w:sz w:val="20"/>
                <w:szCs w:val="20"/>
              </w:rPr>
              <w:t>Détartrage – 2 arcades (haut et bas)</w:t>
            </w:r>
          </w:p>
        </w:tc>
        <w:tc>
          <w:tcPr>
            <w:tcW w:w="2748" w:type="dxa"/>
            <w:tcBorders>
              <w:left w:val="single" w:sz="2" w:space="0" w:color="000000"/>
              <w:bottom w:val="single" w:sz="2" w:space="0" w:color="000000"/>
            </w:tcBorders>
            <w:tcMar>
              <w:top w:w="55" w:type="dxa"/>
              <w:left w:w="55" w:type="dxa"/>
              <w:bottom w:w="55" w:type="dxa"/>
              <w:right w:w="55" w:type="dxa"/>
            </w:tcMar>
          </w:tcPr>
          <w:p w14:paraId="727173BB" w14:textId="4F9A6780" w:rsidR="00680DD0" w:rsidRDefault="00680DD0" w:rsidP="00680DD0">
            <w:pPr>
              <w:pStyle w:val="Standard"/>
              <w:autoSpaceDE w:val="0"/>
              <w:snapToGrid w:val="0"/>
              <w:spacing w:after="85" w:line="227" w:lineRule="exact"/>
              <w:jc w:val="center"/>
              <w:rPr>
                <w:rFonts w:ascii="Calibri" w:eastAsia="Calibri" w:hAnsi="Calibri" w:cs="Calibri"/>
                <w:sz w:val="20"/>
                <w:szCs w:val="20"/>
              </w:rPr>
            </w:pPr>
            <w:r>
              <w:rPr>
                <w:rFonts w:ascii="Calibri" w:eastAsia="Calibri" w:hAnsi="Calibri" w:cs="Calibri"/>
                <w:sz w:val="20"/>
                <w:szCs w:val="20"/>
              </w:rPr>
              <w:t xml:space="preserve">43,38 </w:t>
            </w:r>
            <w:r>
              <w:rPr>
                <w:rFonts w:ascii="Calibri" w:eastAsia="Calibri" w:hAnsi="Calibri" w:cs="Calibri"/>
                <w:sz w:val="20"/>
                <w:szCs w:val="20"/>
              </w:rPr>
              <w:t>€</w:t>
            </w:r>
          </w:p>
        </w:tc>
        <w:tc>
          <w:tcPr>
            <w:tcW w:w="322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71B84F" w14:textId="5922D055" w:rsidR="00680DD0" w:rsidRDefault="00680DD0" w:rsidP="00680DD0">
            <w:pPr>
              <w:pStyle w:val="Standard"/>
              <w:autoSpaceDE w:val="0"/>
              <w:snapToGrid w:val="0"/>
              <w:spacing w:after="85" w:line="227" w:lineRule="exact"/>
              <w:jc w:val="center"/>
              <w:rPr>
                <w:rFonts w:ascii="Calibri" w:eastAsia="Calibri" w:hAnsi="Calibri" w:cs="Calibri"/>
                <w:sz w:val="20"/>
                <w:szCs w:val="20"/>
              </w:rPr>
            </w:pPr>
            <w:r>
              <w:rPr>
                <w:rFonts w:ascii="Calibri" w:eastAsia="Calibri" w:hAnsi="Calibri" w:cs="Calibri"/>
                <w:sz w:val="20"/>
                <w:szCs w:val="20"/>
              </w:rPr>
              <w:t>43,38 €</w:t>
            </w:r>
          </w:p>
        </w:tc>
      </w:tr>
    </w:tbl>
    <w:p w14:paraId="1C4A56A0" w14:textId="77777777" w:rsidR="00760EED" w:rsidRDefault="00760EED">
      <w:pPr>
        <w:pStyle w:val="Standard"/>
        <w:spacing w:line="113" w:lineRule="exact"/>
        <w:rPr>
          <w:rFonts w:ascii="Calibri" w:hAnsi="Calibri"/>
        </w:rPr>
      </w:pPr>
    </w:p>
    <w:p w14:paraId="6AE9E6CE" w14:textId="77777777" w:rsidR="00760EED" w:rsidRDefault="00760EED">
      <w:pPr>
        <w:pStyle w:val="Standard"/>
        <w:spacing w:line="113" w:lineRule="exact"/>
        <w:rPr>
          <w:rFonts w:ascii="Calibri" w:hAnsi="Calibri"/>
        </w:rPr>
      </w:pPr>
    </w:p>
    <w:tbl>
      <w:tblPr>
        <w:tblW w:w="9639" w:type="dxa"/>
        <w:tblInd w:w="2" w:type="dxa"/>
        <w:tblLayout w:type="fixed"/>
        <w:tblCellMar>
          <w:left w:w="10" w:type="dxa"/>
          <w:right w:w="10" w:type="dxa"/>
        </w:tblCellMar>
        <w:tblLook w:val="04A0" w:firstRow="1" w:lastRow="0" w:firstColumn="1" w:lastColumn="0" w:noHBand="0" w:noVBand="1"/>
      </w:tblPr>
      <w:tblGrid>
        <w:gridCol w:w="3658"/>
        <w:gridCol w:w="2767"/>
        <w:gridCol w:w="3214"/>
      </w:tblGrid>
      <w:tr w:rsidR="00760EED" w14:paraId="32BAC1F0" w14:textId="77777777">
        <w:tc>
          <w:tcPr>
            <w:tcW w:w="9639" w:type="dxa"/>
            <w:gridSpan w:val="3"/>
            <w:tcMar>
              <w:top w:w="55" w:type="dxa"/>
              <w:left w:w="55" w:type="dxa"/>
              <w:bottom w:w="55" w:type="dxa"/>
              <w:right w:w="55" w:type="dxa"/>
            </w:tcMar>
            <w:vAlign w:val="bottom"/>
          </w:tcPr>
          <w:p w14:paraId="2A484CE5" w14:textId="77777777" w:rsidR="00760EED" w:rsidRDefault="001E4CD7">
            <w:pPr>
              <w:pStyle w:val="Standard"/>
              <w:shd w:val="clear" w:color="auto" w:fill="E6E6E6"/>
              <w:autoSpaceDE w:val="0"/>
              <w:spacing w:after="85" w:line="227" w:lineRule="exact"/>
              <w:jc w:val="center"/>
              <w:rPr>
                <w:rFonts w:ascii="Calibri" w:eastAsia="Calibri" w:hAnsi="Calibri" w:cs="Calibri"/>
                <w:b/>
                <w:bCs/>
                <w:color w:val="C5000B"/>
              </w:rPr>
            </w:pPr>
            <w:r>
              <w:rPr>
                <w:rFonts w:ascii="Calibri" w:eastAsia="Calibri" w:hAnsi="Calibri" w:cs="Calibri"/>
                <w:b/>
                <w:bCs/>
                <w:color w:val="C5000B"/>
              </w:rPr>
              <w:t>TRAITEMENTS PROTHÉTIQUES ET ORTHODONTIQUES</w:t>
            </w:r>
          </w:p>
        </w:tc>
      </w:tr>
      <w:tr w:rsidR="00760EED" w14:paraId="4AA410F8" w14:textId="77777777">
        <w:tc>
          <w:tcPr>
            <w:tcW w:w="963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41AED85F" w14:textId="77777777" w:rsidR="00760EED" w:rsidRDefault="001E4CD7">
            <w:pPr>
              <w:pStyle w:val="Standard"/>
              <w:autoSpaceDE w:val="0"/>
              <w:spacing w:after="85" w:line="227" w:lineRule="exact"/>
              <w:rPr>
                <w:rFonts w:ascii="Calibri" w:eastAsia="Calibri" w:hAnsi="Calibri" w:cs="Calibri"/>
                <w:i/>
                <w:iCs/>
                <w:color w:val="004586"/>
                <w:sz w:val="22"/>
                <w:szCs w:val="22"/>
              </w:rPr>
            </w:pPr>
            <w:r>
              <w:rPr>
                <w:rFonts w:ascii="Calibri" w:eastAsia="Calibri" w:hAnsi="Calibri" w:cs="Calibri"/>
                <w:i/>
                <w:iCs/>
                <w:color w:val="004586"/>
                <w:sz w:val="22"/>
                <w:szCs w:val="22"/>
              </w:rPr>
              <w:t xml:space="preserve">Votre chirurgien-dentiste détermine librement ses honoraires qui peuvent donc être supérieurs à ceux fixés par la convention le liant à la sécurité sociale. </w:t>
            </w:r>
            <w:r>
              <w:rPr>
                <w:rFonts w:ascii="Calibri" w:eastAsia="Calibri" w:hAnsi="Calibri" w:cs="Calibri"/>
                <w:i/>
                <w:iCs/>
                <w:color w:val="004586"/>
                <w:sz w:val="22"/>
                <w:szCs w:val="22"/>
              </w:rPr>
              <w:t>Leur montant doit cependant être déterminé avec tact et mesure. La facturation de dépassements d'honoraires est par ailleurs interdite pour les bénéficiaires de la Complémentaire santé solidaire (C2S)</w:t>
            </w:r>
            <w:r>
              <w:rPr>
                <w:rFonts w:ascii="Calibri" w:eastAsia="Calibri" w:hAnsi="Calibri" w:cs="Calibri"/>
                <w:i/>
                <w:iCs/>
                <w:color w:val="004586"/>
                <w:spacing w:val="6"/>
                <w:sz w:val="22"/>
                <w:szCs w:val="22"/>
              </w:rPr>
              <w:t>.</w:t>
            </w:r>
          </w:p>
          <w:p w14:paraId="6BAF9996" w14:textId="77777777" w:rsidR="00760EED" w:rsidRDefault="001E4CD7">
            <w:pPr>
              <w:pStyle w:val="Standard"/>
              <w:autoSpaceDE w:val="0"/>
              <w:snapToGrid w:val="0"/>
              <w:spacing w:after="85" w:line="227" w:lineRule="exact"/>
              <w:rPr>
                <w:rFonts w:ascii="Calibri" w:eastAsia="Calibri" w:hAnsi="Calibri" w:cs="Calibri"/>
                <w:i/>
                <w:iCs/>
                <w:color w:val="004586"/>
                <w:sz w:val="22"/>
                <w:szCs w:val="22"/>
              </w:rPr>
            </w:pPr>
            <w:r>
              <w:rPr>
                <w:rFonts w:ascii="Calibri" w:eastAsia="Calibri" w:hAnsi="Calibri" w:cs="Calibri"/>
                <w:i/>
                <w:iCs/>
                <w:color w:val="004586"/>
                <w:sz w:val="22"/>
                <w:szCs w:val="22"/>
              </w:rPr>
              <w:t>Pour toute information complémentaire, consultez l’ann</w:t>
            </w:r>
            <w:r>
              <w:rPr>
                <w:rFonts w:ascii="Calibri" w:eastAsia="Calibri" w:hAnsi="Calibri" w:cs="Calibri"/>
                <w:i/>
                <w:iCs/>
                <w:color w:val="004586"/>
                <w:sz w:val="22"/>
                <w:szCs w:val="22"/>
              </w:rPr>
              <w:t xml:space="preserve">uaire santé </w:t>
            </w:r>
            <w:hyperlink r:id="rId11" w:history="1">
              <w:r>
                <w:rPr>
                  <w:rFonts w:ascii="Calibri" w:eastAsia="Calibri" w:hAnsi="Calibri" w:cs="Calibri"/>
                  <w:i/>
                  <w:iCs/>
                  <w:color w:val="004586"/>
                  <w:sz w:val="22"/>
                  <w:szCs w:val="22"/>
                </w:rPr>
                <w:t>www.ameli.fr</w:t>
              </w:r>
            </w:hyperlink>
          </w:p>
        </w:tc>
      </w:tr>
      <w:tr w:rsidR="00760EED" w14:paraId="02840A4C" w14:textId="77777777">
        <w:tc>
          <w:tcPr>
            <w:tcW w:w="3658" w:type="dxa"/>
            <w:tcBorders>
              <w:left w:val="single" w:sz="2" w:space="0" w:color="000000"/>
              <w:bottom w:val="single" w:sz="2" w:space="0" w:color="000000"/>
            </w:tcBorders>
            <w:tcMar>
              <w:top w:w="55" w:type="dxa"/>
              <w:left w:w="55" w:type="dxa"/>
              <w:bottom w:w="55" w:type="dxa"/>
              <w:right w:w="55" w:type="dxa"/>
            </w:tcMar>
            <w:vAlign w:val="center"/>
          </w:tcPr>
          <w:p w14:paraId="132BCF24" w14:textId="77777777" w:rsidR="00760EED" w:rsidRDefault="001E4CD7">
            <w:pPr>
              <w:pStyle w:val="Standard"/>
              <w:autoSpaceDE w:val="0"/>
              <w:snapToGrid w:val="0"/>
              <w:spacing w:after="85" w:line="227" w:lineRule="exact"/>
              <w:jc w:val="center"/>
              <w:rPr>
                <w:rFonts w:ascii="Calibri" w:eastAsia="Calibri" w:hAnsi="Calibri" w:cs="Calibri"/>
                <w:b/>
                <w:bCs/>
                <w:sz w:val="22"/>
                <w:szCs w:val="22"/>
              </w:rPr>
            </w:pPr>
            <w:r>
              <w:rPr>
                <w:rFonts w:ascii="Calibri" w:eastAsia="Calibri" w:hAnsi="Calibri" w:cs="Calibri"/>
                <w:b/>
                <w:bCs/>
                <w:sz w:val="22"/>
                <w:szCs w:val="22"/>
              </w:rPr>
              <w:t>Actes</w:t>
            </w:r>
          </w:p>
        </w:tc>
        <w:tc>
          <w:tcPr>
            <w:tcW w:w="2767" w:type="dxa"/>
            <w:tcBorders>
              <w:left w:val="single" w:sz="2" w:space="0" w:color="000000"/>
              <w:bottom w:val="single" w:sz="2" w:space="0" w:color="000000"/>
            </w:tcBorders>
            <w:tcMar>
              <w:top w:w="55" w:type="dxa"/>
              <w:left w:w="55" w:type="dxa"/>
              <w:bottom w:w="55" w:type="dxa"/>
              <w:right w:w="55" w:type="dxa"/>
            </w:tcMar>
            <w:vAlign w:val="center"/>
          </w:tcPr>
          <w:p w14:paraId="12B651C7" w14:textId="77777777" w:rsidR="00760EED" w:rsidRDefault="001E4CD7">
            <w:pPr>
              <w:pStyle w:val="Standard"/>
              <w:autoSpaceDE w:val="0"/>
              <w:snapToGrid w:val="0"/>
              <w:spacing w:after="85" w:line="227" w:lineRule="exact"/>
              <w:jc w:val="center"/>
              <w:rPr>
                <w:rFonts w:ascii="Calibri" w:eastAsia="Calibri" w:hAnsi="Calibri" w:cs="Calibri"/>
                <w:b/>
                <w:bCs/>
                <w:sz w:val="22"/>
                <w:szCs w:val="22"/>
              </w:rPr>
            </w:pPr>
            <w:r>
              <w:rPr>
                <w:rFonts w:ascii="Calibri" w:eastAsia="Calibri" w:hAnsi="Calibri" w:cs="Calibri"/>
                <w:b/>
                <w:bCs/>
                <w:sz w:val="22"/>
                <w:szCs w:val="22"/>
              </w:rPr>
              <w:t>Base de remboursement</w:t>
            </w:r>
          </w:p>
        </w:tc>
        <w:tc>
          <w:tcPr>
            <w:tcW w:w="3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6BED85" w14:textId="77777777" w:rsidR="00760EED" w:rsidRDefault="001E4CD7">
            <w:pPr>
              <w:pStyle w:val="Standard"/>
              <w:autoSpaceDE w:val="0"/>
              <w:snapToGrid w:val="0"/>
              <w:spacing w:after="85" w:line="227" w:lineRule="exact"/>
              <w:jc w:val="center"/>
              <w:rPr>
                <w:rFonts w:ascii="Calibri" w:eastAsia="Calibri" w:hAnsi="Calibri" w:cs="Calibri"/>
                <w:b/>
                <w:bCs/>
                <w:sz w:val="22"/>
                <w:szCs w:val="22"/>
              </w:rPr>
            </w:pPr>
            <w:r>
              <w:rPr>
                <w:rFonts w:ascii="Calibri" w:eastAsia="Calibri" w:hAnsi="Calibri" w:cs="Calibri"/>
                <w:b/>
                <w:bCs/>
                <w:sz w:val="22"/>
                <w:szCs w:val="22"/>
              </w:rPr>
              <w:t>Honoraires (hors C2S)</w:t>
            </w:r>
          </w:p>
        </w:tc>
      </w:tr>
      <w:tr w:rsidR="00760EED" w14:paraId="70F68E3A" w14:textId="77777777">
        <w:tc>
          <w:tcPr>
            <w:tcW w:w="3658" w:type="dxa"/>
            <w:tcBorders>
              <w:left w:val="single" w:sz="2" w:space="0" w:color="000000"/>
              <w:bottom w:val="single" w:sz="2" w:space="0" w:color="000000"/>
            </w:tcBorders>
            <w:tcMar>
              <w:top w:w="55" w:type="dxa"/>
              <w:left w:w="55" w:type="dxa"/>
              <w:bottom w:w="55" w:type="dxa"/>
              <w:right w:w="55" w:type="dxa"/>
            </w:tcMar>
            <w:vAlign w:val="center"/>
          </w:tcPr>
          <w:p w14:paraId="1E8BA635" w14:textId="106A3569"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Assainissement parodontal 1 sextant</w:t>
            </w:r>
          </w:p>
        </w:tc>
        <w:tc>
          <w:tcPr>
            <w:tcW w:w="2767" w:type="dxa"/>
            <w:tcBorders>
              <w:left w:val="single" w:sz="2" w:space="0" w:color="000000"/>
              <w:bottom w:val="single" w:sz="2" w:space="0" w:color="000000"/>
            </w:tcBorders>
            <w:tcMar>
              <w:top w:w="55" w:type="dxa"/>
              <w:left w:w="55" w:type="dxa"/>
              <w:bottom w:w="55" w:type="dxa"/>
              <w:right w:w="55" w:type="dxa"/>
            </w:tcMar>
            <w:vAlign w:val="center"/>
          </w:tcPr>
          <w:p w14:paraId="6E73F341" w14:textId="2E119816"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80</w:t>
            </w:r>
            <w:r w:rsidR="001E4CD7">
              <w:rPr>
                <w:rFonts w:ascii="Calibri" w:eastAsia="Calibri" w:hAnsi="Calibri" w:cs="Calibri"/>
                <w:sz w:val="22"/>
                <w:szCs w:val="22"/>
              </w:rPr>
              <w:t>€</w:t>
            </w:r>
          </w:p>
        </w:tc>
        <w:tc>
          <w:tcPr>
            <w:tcW w:w="3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147F7B3" w14:textId="119F5149"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 xml:space="preserve">135 </w:t>
            </w:r>
            <w:r>
              <w:rPr>
                <w:rFonts w:ascii="Calibri" w:eastAsia="Calibri" w:hAnsi="Calibri" w:cs="Calibri"/>
                <w:sz w:val="22"/>
                <w:szCs w:val="22"/>
              </w:rPr>
              <w:t>€</w:t>
            </w:r>
          </w:p>
        </w:tc>
      </w:tr>
      <w:tr w:rsidR="00760EED" w14:paraId="6B4AE3F5" w14:textId="77777777">
        <w:tc>
          <w:tcPr>
            <w:tcW w:w="3658" w:type="dxa"/>
            <w:tcBorders>
              <w:left w:val="single" w:sz="2" w:space="0" w:color="000000"/>
              <w:bottom w:val="single" w:sz="2" w:space="0" w:color="000000"/>
            </w:tcBorders>
            <w:tcMar>
              <w:top w:w="55" w:type="dxa"/>
              <w:left w:w="55" w:type="dxa"/>
              <w:bottom w:w="55" w:type="dxa"/>
              <w:right w:w="55" w:type="dxa"/>
            </w:tcMar>
            <w:vAlign w:val="center"/>
          </w:tcPr>
          <w:p w14:paraId="3DBB3F2E" w14:textId="57E5BC3D"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Assainissement parodontal 3 sextants</w:t>
            </w:r>
            <w:r w:rsidR="001E4CD7">
              <w:rPr>
                <w:rFonts w:ascii="Calibri" w:eastAsia="Calibri" w:hAnsi="Calibri" w:cs="Calibri"/>
                <w:sz w:val="22"/>
                <w:szCs w:val="22"/>
              </w:rPr>
              <w:t> </w:t>
            </w:r>
          </w:p>
        </w:tc>
        <w:tc>
          <w:tcPr>
            <w:tcW w:w="2767" w:type="dxa"/>
            <w:tcBorders>
              <w:left w:val="single" w:sz="2" w:space="0" w:color="000000"/>
              <w:bottom w:val="single" w:sz="2" w:space="0" w:color="000000"/>
            </w:tcBorders>
            <w:tcMar>
              <w:top w:w="55" w:type="dxa"/>
              <w:left w:w="55" w:type="dxa"/>
              <w:bottom w:w="55" w:type="dxa"/>
              <w:right w:w="55" w:type="dxa"/>
            </w:tcMar>
            <w:vAlign w:val="center"/>
          </w:tcPr>
          <w:p w14:paraId="5373A825" w14:textId="338CD7AB"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24</w:t>
            </w:r>
            <w:r w:rsidR="001E4CD7">
              <w:rPr>
                <w:rFonts w:ascii="Calibri" w:eastAsia="Calibri" w:hAnsi="Calibri" w:cs="Calibri"/>
                <w:sz w:val="22"/>
                <w:szCs w:val="22"/>
              </w:rPr>
              <w:t>0€</w:t>
            </w:r>
          </w:p>
        </w:tc>
        <w:tc>
          <w:tcPr>
            <w:tcW w:w="3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7066484" w14:textId="6E34DC4E"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400</w:t>
            </w:r>
            <w:r w:rsidR="001E4CD7">
              <w:rPr>
                <w:rFonts w:ascii="Calibri" w:eastAsia="Calibri" w:hAnsi="Calibri" w:cs="Calibri"/>
                <w:sz w:val="22"/>
                <w:szCs w:val="22"/>
              </w:rPr>
              <w:t xml:space="preserve"> €</w:t>
            </w:r>
          </w:p>
        </w:tc>
      </w:tr>
      <w:tr w:rsidR="00760EED" w14:paraId="5EC36C9B" w14:textId="77777777">
        <w:tc>
          <w:tcPr>
            <w:tcW w:w="3658" w:type="dxa"/>
            <w:tcBorders>
              <w:left w:val="single" w:sz="2" w:space="0" w:color="000000"/>
              <w:bottom w:val="single" w:sz="2" w:space="0" w:color="000000"/>
            </w:tcBorders>
            <w:tcMar>
              <w:top w:w="55" w:type="dxa"/>
              <w:left w:w="55" w:type="dxa"/>
              <w:bottom w:w="55" w:type="dxa"/>
              <w:right w:w="55" w:type="dxa"/>
            </w:tcMar>
            <w:vAlign w:val="center"/>
          </w:tcPr>
          <w:p w14:paraId="33181D33" w14:textId="1B8C8AC6"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 xml:space="preserve">Greffe </w:t>
            </w:r>
            <w:proofErr w:type="spellStart"/>
            <w:r>
              <w:rPr>
                <w:rFonts w:ascii="Calibri" w:eastAsia="Calibri" w:hAnsi="Calibri" w:cs="Calibri"/>
                <w:sz w:val="22"/>
                <w:szCs w:val="22"/>
              </w:rPr>
              <w:t>épithélio</w:t>
            </w:r>
            <w:proofErr w:type="spellEnd"/>
            <w:r>
              <w:rPr>
                <w:rFonts w:ascii="Calibri" w:eastAsia="Calibri" w:hAnsi="Calibri" w:cs="Calibri"/>
                <w:sz w:val="22"/>
                <w:szCs w:val="22"/>
              </w:rPr>
              <w:t>-conjonctive</w:t>
            </w:r>
          </w:p>
        </w:tc>
        <w:tc>
          <w:tcPr>
            <w:tcW w:w="2767" w:type="dxa"/>
            <w:tcBorders>
              <w:left w:val="single" w:sz="2" w:space="0" w:color="000000"/>
              <w:bottom w:val="single" w:sz="2" w:space="0" w:color="000000"/>
            </w:tcBorders>
            <w:tcMar>
              <w:top w:w="55" w:type="dxa"/>
              <w:left w:w="55" w:type="dxa"/>
              <w:bottom w:w="55" w:type="dxa"/>
              <w:right w:w="55" w:type="dxa"/>
            </w:tcMar>
            <w:vAlign w:val="center"/>
          </w:tcPr>
          <w:p w14:paraId="3F24F648" w14:textId="18923DDB" w:rsidR="00760EED" w:rsidRDefault="001E4CD7">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 xml:space="preserve"> </w:t>
            </w:r>
            <w:r w:rsidR="00680DD0">
              <w:rPr>
                <w:rFonts w:ascii="Calibri" w:eastAsia="Calibri" w:hAnsi="Calibri" w:cs="Calibri"/>
                <w:sz w:val="22"/>
                <w:szCs w:val="22"/>
              </w:rPr>
              <w:t xml:space="preserve">0 </w:t>
            </w:r>
            <w:r>
              <w:rPr>
                <w:rFonts w:ascii="Calibri" w:eastAsia="Calibri" w:hAnsi="Calibri" w:cs="Calibri"/>
                <w:sz w:val="22"/>
                <w:szCs w:val="22"/>
              </w:rPr>
              <w:t>€</w:t>
            </w:r>
          </w:p>
        </w:tc>
        <w:tc>
          <w:tcPr>
            <w:tcW w:w="3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809104F" w14:textId="515CAF6A"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 xml:space="preserve">550 </w:t>
            </w:r>
            <w:r>
              <w:rPr>
                <w:rFonts w:ascii="Calibri" w:eastAsia="Calibri" w:hAnsi="Calibri" w:cs="Calibri"/>
                <w:sz w:val="22"/>
                <w:szCs w:val="22"/>
              </w:rPr>
              <w:t>€</w:t>
            </w:r>
          </w:p>
        </w:tc>
      </w:tr>
      <w:tr w:rsidR="00760EED" w14:paraId="09C7FD36" w14:textId="77777777">
        <w:tc>
          <w:tcPr>
            <w:tcW w:w="3658" w:type="dxa"/>
            <w:tcBorders>
              <w:left w:val="single" w:sz="2" w:space="0" w:color="000000"/>
              <w:bottom w:val="single" w:sz="2" w:space="0" w:color="000000"/>
            </w:tcBorders>
            <w:tcMar>
              <w:top w:w="55" w:type="dxa"/>
              <w:left w:w="55" w:type="dxa"/>
              <w:bottom w:w="55" w:type="dxa"/>
              <w:right w:w="55" w:type="dxa"/>
            </w:tcMar>
            <w:vAlign w:val="center"/>
          </w:tcPr>
          <w:p w14:paraId="0A2A6235" w14:textId="77777777" w:rsidR="00760EED" w:rsidRDefault="001E4CD7">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Prothèse adjointe stellite 12 dents</w:t>
            </w:r>
          </w:p>
        </w:tc>
        <w:tc>
          <w:tcPr>
            <w:tcW w:w="2767" w:type="dxa"/>
            <w:tcBorders>
              <w:left w:val="single" w:sz="2" w:space="0" w:color="000000"/>
              <w:bottom w:val="single" w:sz="2" w:space="0" w:color="000000"/>
            </w:tcBorders>
            <w:tcMar>
              <w:top w:w="55" w:type="dxa"/>
              <w:left w:w="55" w:type="dxa"/>
              <w:bottom w:w="55" w:type="dxa"/>
              <w:right w:w="55" w:type="dxa"/>
            </w:tcMar>
            <w:vAlign w:val="center"/>
          </w:tcPr>
          <w:p w14:paraId="17065450" w14:textId="77777777" w:rsidR="00760EED" w:rsidRDefault="001E4CD7">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290,25€</w:t>
            </w:r>
          </w:p>
        </w:tc>
        <w:tc>
          <w:tcPr>
            <w:tcW w:w="3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DD385B" w14:textId="77777777" w:rsidR="00760EED" w:rsidRDefault="001E4CD7">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1500€</w:t>
            </w:r>
          </w:p>
        </w:tc>
      </w:tr>
      <w:tr w:rsidR="00760EED" w14:paraId="10E644FE" w14:textId="77777777">
        <w:trPr>
          <w:trHeight w:val="6"/>
        </w:trPr>
        <w:tc>
          <w:tcPr>
            <w:tcW w:w="3658" w:type="dxa"/>
            <w:tcBorders>
              <w:left w:val="single" w:sz="2" w:space="0" w:color="000000"/>
              <w:bottom w:val="single" w:sz="2" w:space="0" w:color="000000"/>
            </w:tcBorders>
            <w:tcMar>
              <w:top w:w="55" w:type="dxa"/>
              <w:left w:w="55" w:type="dxa"/>
              <w:bottom w:w="55" w:type="dxa"/>
              <w:right w:w="55" w:type="dxa"/>
            </w:tcMar>
            <w:vAlign w:val="center"/>
          </w:tcPr>
          <w:p w14:paraId="5849C7A6" w14:textId="612F2482" w:rsidR="00760EED" w:rsidRDefault="00680DD0">
            <w:pPr>
              <w:pStyle w:val="Standard"/>
              <w:autoSpaceDE w:val="0"/>
              <w:snapToGrid w:val="0"/>
              <w:spacing w:line="227" w:lineRule="exact"/>
              <w:jc w:val="center"/>
              <w:rPr>
                <w:rFonts w:ascii="Calibri" w:eastAsia="Calibri" w:hAnsi="Calibri" w:cs="Calibri"/>
                <w:sz w:val="22"/>
                <w:szCs w:val="22"/>
              </w:rPr>
            </w:pPr>
            <w:r>
              <w:rPr>
                <w:rFonts w:ascii="Calibri" w:eastAsia="Calibri" w:hAnsi="Calibri" w:cs="Calibri"/>
                <w:sz w:val="22"/>
                <w:szCs w:val="22"/>
              </w:rPr>
              <w:t>Prothèse adjointe stellite</w:t>
            </w:r>
            <w:r>
              <w:rPr>
                <w:rFonts w:ascii="Calibri" w:eastAsia="Calibri" w:hAnsi="Calibri" w:cs="Calibri"/>
                <w:sz w:val="22"/>
                <w:szCs w:val="22"/>
              </w:rPr>
              <w:t xml:space="preserve"> 3 dents</w:t>
            </w:r>
          </w:p>
        </w:tc>
        <w:tc>
          <w:tcPr>
            <w:tcW w:w="2767" w:type="dxa"/>
            <w:tcBorders>
              <w:left w:val="single" w:sz="2" w:space="0" w:color="000000"/>
              <w:bottom w:val="single" w:sz="2" w:space="0" w:color="000000"/>
            </w:tcBorders>
            <w:tcMar>
              <w:top w:w="55" w:type="dxa"/>
              <w:left w:w="55" w:type="dxa"/>
              <w:bottom w:w="55" w:type="dxa"/>
              <w:right w:w="55" w:type="dxa"/>
            </w:tcMar>
            <w:vAlign w:val="center"/>
          </w:tcPr>
          <w:p w14:paraId="217D0CA4" w14:textId="49EEB494" w:rsidR="00760EED" w:rsidRDefault="00680DD0">
            <w:pPr>
              <w:pStyle w:val="Standard"/>
              <w:autoSpaceDE w:val="0"/>
              <w:snapToGrid w:val="0"/>
              <w:spacing w:line="227" w:lineRule="exact"/>
              <w:jc w:val="center"/>
              <w:rPr>
                <w:rFonts w:ascii="Calibri" w:eastAsia="Calibri" w:hAnsi="Calibri" w:cs="Calibri"/>
                <w:color w:val="000000"/>
                <w:sz w:val="22"/>
                <w:szCs w:val="22"/>
              </w:rPr>
            </w:pPr>
            <w:r>
              <w:rPr>
                <w:rFonts w:ascii="Calibri" w:eastAsia="Calibri" w:hAnsi="Calibri" w:cs="Calibri"/>
                <w:color w:val="000000"/>
                <w:sz w:val="22"/>
                <w:szCs w:val="22"/>
              </w:rPr>
              <w:t>193,50</w:t>
            </w:r>
          </w:p>
        </w:tc>
        <w:tc>
          <w:tcPr>
            <w:tcW w:w="32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55AA12E" w14:textId="4C66B115" w:rsidR="00760EED" w:rsidRPr="00680DD0" w:rsidRDefault="00680DD0">
            <w:pPr>
              <w:pStyle w:val="Standard"/>
              <w:autoSpaceDE w:val="0"/>
              <w:snapToGrid w:val="0"/>
              <w:spacing w:line="227" w:lineRule="exact"/>
              <w:jc w:val="center"/>
              <w:rPr>
                <w:rFonts w:ascii="Arial" w:eastAsia="Arial" w:hAnsi="Arial" w:cs="Arial"/>
                <w:bCs/>
                <w:color w:val="000000"/>
                <w:sz w:val="19"/>
                <w:szCs w:val="19"/>
              </w:rPr>
            </w:pPr>
            <w:r w:rsidRPr="00680DD0">
              <w:rPr>
                <w:rFonts w:ascii="Arial" w:eastAsia="Arial" w:hAnsi="Arial" w:cs="Arial"/>
                <w:bCs/>
                <w:color w:val="000000"/>
                <w:sz w:val="19"/>
                <w:szCs w:val="19"/>
              </w:rPr>
              <w:t>1133, 00</w:t>
            </w:r>
            <w:r w:rsidR="001E4CD7" w:rsidRPr="00680DD0">
              <w:rPr>
                <w:rFonts w:ascii="Arial" w:eastAsia="Arial" w:hAnsi="Arial" w:cs="Arial"/>
                <w:bCs/>
                <w:color w:val="000000"/>
                <w:sz w:val="19"/>
                <w:szCs w:val="19"/>
              </w:rPr>
              <w:t>€</w:t>
            </w:r>
          </w:p>
        </w:tc>
      </w:tr>
      <w:tr w:rsidR="00760EED" w14:paraId="0A6B85CF" w14:textId="77777777">
        <w:tc>
          <w:tcPr>
            <w:tcW w:w="963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CF19199" w14:textId="77777777" w:rsidR="00760EED" w:rsidRDefault="001E4CD7">
            <w:pPr>
              <w:pStyle w:val="Standard"/>
              <w:autoSpaceDE w:val="0"/>
              <w:snapToGrid w:val="0"/>
              <w:spacing w:line="227" w:lineRule="exact"/>
              <w:jc w:val="center"/>
              <w:rPr>
                <w:rFonts w:ascii="Calibri" w:eastAsia="Calibri" w:hAnsi="Calibri" w:cs="Calibri"/>
                <w:b/>
                <w:bCs/>
                <w:sz w:val="21"/>
                <w:szCs w:val="21"/>
              </w:rPr>
            </w:pPr>
            <w:r>
              <w:rPr>
                <w:rFonts w:ascii="Calibri" w:eastAsia="Calibri" w:hAnsi="Calibri" w:cs="Calibri"/>
                <w:b/>
                <w:bCs/>
                <w:sz w:val="21"/>
                <w:szCs w:val="21"/>
              </w:rPr>
              <w:t xml:space="preserve">Lorsqu'ils ne sont pas autoritairement fixés, les honoraires sont déterminés en fonction des matériaux employés, de la complexité propre à chaque cas clinique et du temps consacré à la réalisation des </w:t>
            </w:r>
            <w:r>
              <w:rPr>
                <w:rFonts w:ascii="Calibri" w:eastAsia="Calibri" w:hAnsi="Calibri" w:cs="Calibri"/>
                <w:b/>
                <w:bCs/>
                <w:sz w:val="21"/>
                <w:szCs w:val="21"/>
              </w:rPr>
              <w:t>actes.</w:t>
            </w:r>
          </w:p>
        </w:tc>
      </w:tr>
      <w:tr w:rsidR="00760EED" w14:paraId="6DADFAA4" w14:textId="77777777">
        <w:tc>
          <w:tcPr>
            <w:tcW w:w="963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9F906FA" w14:textId="77777777" w:rsidR="00760EED" w:rsidRDefault="001E4CD7">
            <w:pPr>
              <w:pStyle w:val="Standard"/>
              <w:autoSpaceDE w:val="0"/>
              <w:spacing w:before="85" w:after="85" w:line="227" w:lineRule="exact"/>
              <w:rPr>
                <w:rFonts w:ascii="Calibri" w:eastAsia="Calibri" w:hAnsi="Calibri" w:cs="Calibri"/>
                <w:i/>
                <w:iCs/>
                <w:color w:val="004586"/>
                <w:sz w:val="21"/>
                <w:szCs w:val="21"/>
              </w:rPr>
            </w:pPr>
            <w:r>
              <w:rPr>
                <w:rFonts w:ascii="Calibri" w:eastAsia="Calibri" w:hAnsi="Calibri" w:cs="Calibri"/>
                <w:i/>
                <w:iCs/>
                <w:color w:val="004586"/>
                <w:sz w:val="21"/>
                <w:szCs w:val="21"/>
              </w:rPr>
              <w:t xml:space="preserve">Votre chirurgien-dentiste doit obligatoirement vous informer avant de réaliser un acte non remboursé par la sécurité sociale. </w:t>
            </w:r>
            <w:r>
              <w:rPr>
                <w:rFonts w:ascii="Calibri" w:eastAsia="Calibri" w:hAnsi="Calibri" w:cs="Calibri"/>
                <w:b/>
                <w:bCs/>
                <w:i/>
                <w:iCs/>
                <w:color w:val="004586"/>
                <w:sz w:val="21"/>
                <w:szCs w:val="21"/>
              </w:rPr>
              <w:t>En outre, dès lors que les dépassements d'honoraires des actes et prestations facturés atteignent 70 euros, votre chirurgi</w:t>
            </w:r>
            <w:r>
              <w:rPr>
                <w:rFonts w:ascii="Calibri" w:eastAsia="Calibri" w:hAnsi="Calibri" w:cs="Calibri"/>
                <w:b/>
                <w:bCs/>
                <w:i/>
                <w:iCs/>
                <w:color w:val="004586"/>
                <w:sz w:val="21"/>
                <w:szCs w:val="21"/>
              </w:rPr>
              <w:t>en-dentiste doit vous en informer par écrit, préalablement à la réalisation de la prestation.</w:t>
            </w:r>
          </w:p>
          <w:p w14:paraId="418D882D" w14:textId="77777777" w:rsidR="00760EED" w:rsidRDefault="001E4CD7">
            <w:pPr>
              <w:pStyle w:val="Standard"/>
              <w:autoSpaceDE w:val="0"/>
              <w:snapToGrid w:val="0"/>
              <w:spacing w:after="85" w:line="227" w:lineRule="exact"/>
              <w:rPr>
                <w:rFonts w:ascii="Calibri" w:eastAsia="Calibri" w:hAnsi="Calibri" w:cs="Calibri"/>
                <w:i/>
                <w:iCs/>
                <w:color w:val="004586"/>
                <w:sz w:val="21"/>
                <w:szCs w:val="21"/>
              </w:rPr>
            </w:pPr>
            <w:r>
              <w:rPr>
                <w:rFonts w:ascii="Calibri" w:eastAsia="Calibri" w:hAnsi="Calibri" w:cs="Calibri"/>
                <w:i/>
                <w:iCs/>
                <w:color w:val="004586"/>
                <w:sz w:val="21"/>
                <w:szCs w:val="21"/>
              </w:rPr>
              <w:t>Seuls peuvent vous être facturés des frais correspondant à une prestation de soins rendue. Le paiement d'une prestation qui ne correspond pas directement à une pr</w:t>
            </w:r>
            <w:r>
              <w:rPr>
                <w:rFonts w:ascii="Calibri" w:eastAsia="Calibri" w:hAnsi="Calibri" w:cs="Calibri"/>
                <w:i/>
                <w:iCs/>
                <w:color w:val="004586"/>
                <w:sz w:val="21"/>
                <w:szCs w:val="21"/>
              </w:rPr>
              <w:t>estation de soins ne peut vous être imposé.</w:t>
            </w:r>
          </w:p>
        </w:tc>
      </w:tr>
    </w:tbl>
    <w:p w14:paraId="46754CAE" w14:textId="77777777" w:rsidR="00760EED" w:rsidRDefault="001E4CD7">
      <w:pPr>
        <w:pStyle w:val="Standard"/>
        <w:spacing w:before="142" w:line="227" w:lineRule="exact"/>
        <w:rPr>
          <w:rFonts w:ascii="Calibri" w:eastAsia="Calibri" w:hAnsi="Calibri" w:cs="Calibri"/>
          <w:color w:val="000000"/>
          <w:kern w:val="0"/>
          <w:sz w:val="20"/>
          <w:szCs w:val="20"/>
        </w:rPr>
      </w:pPr>
      <w:r>
        <w:rPr>
          <w:rFonts w:ascii="Calibri" w:eastAsia="Calibri" w:hAnsi="Calibri" w:cs="Calibri"/>
          <w:color w:val="000000"/>
          <w:kern w:val="0"/>
          <w:sz w:val="20"/>
          <w:szCs w:val="20"/>
        </w:rPr>
        <w:t xml:space="preserve">Une note d'honoraires est systématiquement délivrée pour toute prestation supérieure à 25€, la délivrance d'une telle note est facultative si la prestation est inférieure à 25 euros. Pour les actes pris en </w:t>
      </w:r>
      <w:r>
        <w:rPr>
          <w:rFonts w:ascii="Calibri" w:eastAsia="Calibri" w:hAnsi="Calibri" w:cs="Calibri"/>
          <w:color w:val="000000"/>
          <w:kern w:val="0"/>
          <w:sz w:val="20"/>
          <w:szCs w:val="20"/>
        </w:rPr>
        <w:t>charge par l'Assurance maladie, cette note est la feuille de soins, établie quel que soit le montant des honoraires, et délivrée au patient (si elle est en papier) ou télétransmise à la Caisse (feuille de soins électronique).</w:t>
      </w:r>
      <w:r>
        <w:rPr>
          <w:rFonts w:ascii="Calibri" w:eastAsia="Calibri" w:hAnsi="Calibri" w:cs="Calibri"/>
          <w:color w:val="000000"/>
          <w:kern w:val="0"/>
          <w:sz w:val="20"/>
          <w:szCs w:val="20"/>
        </w:rPr>
        <w:br/>
      </w:r>
      <w:r>
        <w:rPr>
          <w:rFonts w:ascii="Calibri, sans-serif" w:eastAsia="Calibri" w:hAnsi="Calibri, sans-serif" w:cs="Calibri"/>
          <w:b/>
          <w:bCs/>
          <w:color w:val="000000"/>
          <w:kern w:val="0"/>
          <w:sz w:val="20"/>
          <w:szCs w:val="20"/>
        </w:rPr>
        <w:t>En cas d’arrêt des soins en co</w:t>
      </w:r>
      <w:r>
        <w:rPr>
          <w:rFonts w:ascii="Calibri, sans-serif" w:eastAsia="Calibri" w:hAnsi="Calibri, sans-serif" w:cs="Calibri"/>
          <w:b/>
          <w:bCs/>
          <w:color w:val="000000"/>
          <w:kern w:val="0"/>
          <w:sz w:val="20"/>
          <w:szCs w:val="20"/>
        </w:rPr>
        <w:t>urs de traitement par le patient, les honoraires des soins réalisés restent dus.</w:t>
      </w:r>
    </w:p>
    <w:sectPr w:rsidR="00760EED">
      <w:headerReference w:type="even" r:id="rId12"/>
      <w:headerReference w:type="default" r:id="rId13"/>
      <w:footerReference w:type="even" r:id="rId14"/>
      <w:footerReference w:type="default" r:id="rId15"/>
      <w:headerReference w:type="first" r:id="rId16"/>
      <w:footerReference w:type="first" r:id="rId17"/>
      <w:pgSz w:w="11906" w:h="16838"/>
      <w:pgMar w:top="1134" w:right="1183" w:bottom="1702"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257A" w14:textId="77777777" w:rsidR="001E4CD7" w:rsidRDefault="001E4CD7">
      <w:r>
        <w:separator/>
      </w:r>
    </w:p>
  </w:endnote>
  <w:endnote w:type="continuationSeparator" w:id="0">
    <w:p w14:paraId="5FDF1719" w14:textId="77777777" w:rsidR="001E4CD7" w:rsidRDefault="001E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Neue">
    <w:altName w:val="Arial"/>
    <w:panose1 w:val="02000503000000020004"/>
    <w:charset w:val="00"/>
    <w:family w:val="auto"/>
    <w:pitch w:val="default"/>
  </w:font>
  <w:font w:name="Calibri, sans-serif">
    <w:altName w:val="Calibri"/>
    <w:panose1 w:val="020B0604020202020204"/>
    <w:charset w:val="00"/>
    <w:family w:val="auto"/>
    <w:pitch w:val="default"/>
  </w:font>
  <w:font w:name="Aptos Display">
    <w:altName w:val="Calibri"/>
    <w:panose1 w:val="020B0604020202020204"/>
    <w:charset w:val="00"/>
    <w:family w:val="swiss"/>
    <w:pitch w:val="variable"/>
    <w:sig w:usb0="20000287" w:usb1="00000003"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4893" w14:textId="77777777" w:rsidR="00680DD0" w:rsidRDefault="00680D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9F14" w14:textId="37F66C57" w:rsidR="001325F6" w:rsidRDefault="001E4CD7">
    <w:pPr>
      <w:pStyle w:val="Pieddepage"/>
      <w:rPr>
        <w:rFonts w:ascii="Calibri" w:hAnsi="Calibri" w:cs="Calibri"/>
        <w:color w:val="A6A6A6"/>
        <w:sz w:val="18"/>
      </w:rPr>
    </w:pPr>
    <w:r>
      <w:rPr>
        <w:rFonts w:ascii="Calibri" w:hAnsi="Calibri" w:cs="Calibri"/>
        <w:noProof/>
        <w:color w:val="A6A6A6"/>
        <w:sz w:val="18"/>
      </w:rPr>
      <w:drawing>
        <wp:anchor distT="0" distB="0" distL="114300" distR="114300" simplePos="0" relativeHeight="251659264" behindDoc="0" locked="0" layoutInCell="1" allowOverlap="1" wp14:anchorId="4DB1D567" wp14:editId="3A54C1EF">
          <wp:simplePos x="0" y="0"/>
          <wp:positionH relativeFrom="column">
            <wp:posOffset>7560</wp:posOffset>
          </wp:positionH>
          <wp:positionV relativeFrom="paragraph">
            <wp:posOffset>-170640</wp:posOffset>
          </wp:positionV>
          <wp:extent cx="508679" cy="501120"/>
          <wp:effectExtent l="0" t="0" r="5671" b="0"/>
          <wp:wrapTopAndBottom/>
          <wp:docPr id="97557880"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08679" cy="501120"/>
                  </a:xfrm>
                  <a:prstGeom prst="rect">
                    <a:avLst/>
                  </a:prstGeom>
                </pic:spPr>
              </pic:pic>
            </a:graphicData>
          </a:graphic>
        </wp:anchor>
      </w:drawing>
    </w:r>
    <w:r>
      <w:rPr>
        <w:rFonts w:ascii="Calibri" w:hAnsi="Calibri" w:cs="Calibri"/>
        <w:color w:val="A6A6A6"/>
        <w:sz w:val="18"/>
      </w:rPr>
      <w:tab/>
    </w:r>
    <w:r>
      <w:rPr>
        <w:rFonts w:ascii="Calibri" w:hAnsi="Calibri" w:cs="Calibri"/>
        <w:b/>
        <w:bCs/>
        <w:color w:val="000080"/>
        <w:sz w:val="18"/>
      </w:rPr>
      <w:t>Affichages des honoraires  V9</w:t>
    </w:r>
    <w:r>
      <w:rPr>
        <w:rFonts w:ascii="Calibri" w:hAnsi="Calibri" w:cs="Calibri"/>
        <w:b/>
        <w:bCs/>
        <w:color w:val="000080"/>
        <w:sz w:val="18"/>
      </w:rPr>
      <w:tab/>
      <w:t xml:space="preserve">Janvier </w:t>
    </w:r>
    <w:r>
      <w:rPr>
        <w:rFonts w:ascii="Calibri" w:hAnsi="Calibri" w:cs="Calibri"/>
        <w:b/>
        <w:bCs/>
        <w:color w:val="000080"/>
        <w:sz w:val="18"/>
      </w:rPr>
      <w:t>202</w:t>
    </w:r>
    <w:r w:rsidR="00680DD0">
      <w:rPr>
        <w:rFonts w:ascii="Calibri" w:hAnsi="Calibri" w:cs="Calibri"/>
        <w:b/>
        <w:bCs/>
        <w:color w:val="000080"/>
        <w:sz w:val="18"/>
      </w:rPr>
      <w:t>6</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CD96" w14:textId="77777777" w:rsidR="00680DD0" w:rsidRDefault="00680D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FDEF" w14:textId="77777777" w:rsidR="001E4CD7" w:rsidRDefault="001E4CD7">
      <w:r>
        <w:rPr>
          <w:color w:val="000000"/>
        </w:rPr>
        <w:separator/>
      </w:r>
    </w:p>
  </w:footnote>
  <w:footnote w:type="continuationSeparator" w:id="0">
    <w:p w14:paraId="29A86079" w14:textId="77777777" w:rsidR="001E4CD7" w:rsidRDefault="001E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D93B" w14:textId="77777777" w:rsidR="00680DD0" w:rsidRDefault="00680D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5315" w14:textId="77777777" w:rsidR="00680DD0" w:rsidRDefault="00680D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A79A" w14:textId="77777777" w:rsidR="00680DD0" w:rsidRDefault="00680D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7201"/>
    <w:multiLevelType w:val="multilevel"/>
    <w:tmpl w:val="DE3AD27C"/>
    <w:styleLink w:val="WW8Num1"/>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lvl>
    <w:lvl w:ilvl="2">
      <w:start w:val="1"/>
      <w:numFmt w:val="none"/>
      <w:suff w:val="nothing"/>
      <w:lvlText w:val="%3"/>
      <w:lvlJc w:val="left"/>
      <w:pPr>
        <w:ind w:left="720" w:hanging="720"/>
      </w:pPr>
      <w:rPr>
        <w:rFonts w:ascii="Courier New" w:hAnsi="Courier New" w:cs="Courier New"/>
      </w:rPr>
    </w:lvl>
    <w:lvl w:ilvl="3">
      <w:start w:val="1"/>
      <w:numFmt w:val="none"/>
      <w:suff w:val="nothing"/>
      <w:lvlText w:val="%4"/>
      <w:lvlJc w:val="left"/>
      <w:pPr>
        <w:ind w:left="864" w:hanging="864"/>
      </w:pPr>
      <w:rPr>
        <w:rFonts w:ascii="Wingdings" w:hAnsi="Wingdings" w:cs="Wingdings"/>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ED"/>
    <w:rsid w:val="001325F6"/>
    <w:rsid w:val="001E4CD7"/>
    <w:rsid w:val="00324F8B"/>
    <w:rsid w:val="00680DD0"/>
    <w:rsid w:val="00760EED"/>
    <w:rsid w:val="00A411F1"/>
    <w:rsid w:val="00CC7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AA26"/>
  <w15:docId w15:val="{C36EB890-4697-458A-843F-08891B31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Standard"/>
    <w:next w:val="Standard"/>
    <w:uiPriority w:val="9"/>
    <w:qFormat/>
    <w:pPr>
      <w:keepNext/>
      <w:spacing w:before="240" w:after="60"/>
      <w:outlineLvl w:val="0"/>
    </w:pPr>
    <w:rPr>
      <w:rFonts w:ascii="Cambria" w:hAnsi="Cambria"/>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Sous-titre">
    <w:name w:val="Subtitle"/>
    <w:basedOn w:val="Standard"/>
    <w:next w:val="Standard"/>
    <w:uiPriority w:val="11"/>
    <w:qFormat/>
    <w:pPr>
      <w:spacing w:after="60"/>
      <w:jc w:val="center"/>
    </w:pPr>
    <w:rPr>
      <w:rFonts w:ascii="Cambria" w:hAnsi="Cambria"/>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 Antiqua" w:eastAsia="Times New Roman" w:hAnsi="Book Antiqua" w:cs="Times New Roman"/>
    </w:rPr>
  </w:style>
  <w:style w:type="character" w:customStyle="1" w:styleId="WW8Num2z1">
    <w:name w:val="WW8Num2z1"/>
    <w:rPr>
      <w:rFonts w:ascii="Courier New" w:hAnsi="Courier New" w:cs="Wingdings"/>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styleId="Titredulivre">
    <w:name w:val="Book Title"/>
    <w:rPr>
      <w:b/>
      <w:bCs/>
      <w:smallCaps/>
      <w:spacing w:val="5"/>
    </w:rPr>
  </w:style>
  <w:style w:type="character" w:customStyle="1" w:styleId="Titre1Car">
    <w:name w:val="Titre 1 Car"/>
    <w:rPr>
      <w:rFonts w:ascii="Cambria" w:eastAsia="Times New Roman" w:hAnsi="Cambria" w:cs="Times New Roman"/>
      <w:b/>
      <w:bCs/>
      <w:kern w:val="3"/>
      <w:sz w:val="32"/>
      <w:szCs w:val="32"/>
    </w:rPr>
  </w:style>
  <w:style w:type="character" w:customStyle="1" w:styleId="Sous-titreCar">
    <w:name w:val="Sous-titre Car"/>
    <w:rPr>
      <w:rFonts w:ascii="Cambria" w:eastAsia="Times New Roman" w:hAnsi="Cambria" w:cs="Times New Roman"/>
      <w:sz w:val="24"/>
      <w:szCs w:val="24"/>
    </w:rPr>
  </w:style>
  <w:style w:type="character" w:customStyle="1" w:styleId="Enblancombr">
    <w:name w:val="En blanc ombré"/>
    <w:rPr>
      <w:color w:val="F7F2E6"/>
      <w:shd w:val="clear" w:color="auto" w:fill="auto"/>
    </w:rPr>
  </w:style>
  <w:style w:type="character" w:customStyle="1" w:styleId="En-tteCar">
    <w:name w:val="En-tête Car"/>
    <w:rPr>
      <w:rFonts w:ascii="Times New Roman" w:eastAsia="Times New Roman" w:hAnsi="Times New Roman" w:cs="Times New Roman"/>
      <w:sz w:val="24"/>
      <w:szCs w:val="24"/>
    </w:rPr>
  </w:style>
  <w:style w:type="character" w:customStyle="1" w:styleId="PieddepageCar">
    <w:name w:val="Pied de page Car"/>
    <w:rPr>
      <w:rFonts w:ascii="Times New Roman" w:eastAsia="Times New Roman" w:hAnsi="Times New Roman" w:cs="Times New Roman"/>
      <w:sz w:val="24"/>
      <w:szCs w:val="24"/>
    </w:rPr>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eli.f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9cef83-be5f-49c0-b8b1-984eafa121a8" xsi:nil="true"/>
    <lcf76f155ced4ddcb4097134ff3c332f xmlns="b8e710d3-1047-4d32-9cef-415cc6aedf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7F8EB227D95548AF0690733FA99168" ma:contentTypeVersion="12" ma:contentTypeDescription="Crée un document." ma:contentTypeScope="" ma:versionID="bc00909aef3804940ffd45fb277b459c">
  <xsd:schema xmlns:xsd="http://www.w3.org/2001/XMLSchema" xmlns:xs="http://www.w3.org/2001/XMLSchema" xmlns:p="http://schemas.microsoft.com/office/2006/metadata/properties" xmlns:ns2="b8e710d3-1047-4d32-9cef-415cc6aedf07" xmlns:ns3="619cef83-be5f-49c0-b8b1-984eafa121a8" targetNamespace="http://schemas.microsoft.com/office/2006/metadata/properties" ma:root="true" ma:fieldsID="05375d2bd02ba0884404f5b39700c463" ns2:_="" ns3:_="">
    <xsd:import namespace="b8e710d3-1047-4d32-9cef-415cc6aedf07"/>
    <xsd:import namespace="619cef83-be5f-49c0-b8b1-984eafa12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710d3-1047-4d32-9cef-415cc6aed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052cdb5-0939-4575-ab41-bbaa85407e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cef83-be5f-49c0-b8b1-984eafa121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5665fd-5c2b-4ed1-b58b-fd0f4ae22ea4}" ma:internalName="TaxCatchAll" ma:showField="CatchAllData" ma:web="619cef83-be5f-49c0-b8b1-984eafa12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BEB02-0375-445B-93B3-19B1E7418B3F}">
  <ds:schemaRefs>
    <ds:schemaRef ds:uri="http://schemas.microsoft.com/office/2006/metadata/properties"/>
    <ds:schemaRef ds:uri="http://schemas.microsoft.com/office/infopath/2007/PartnerControls"/>
    <ds:schemaRef ds:uri="619cef83-be5f-49c0-b8b1-984eafa121a8"/>
    <ds:schemaRef ds:uri="b8e710d3-1047-4d32-9cef-415cc6aedf07"/>
  </ds:schemaRefs>
</ds:datastoreItem>
</file>

<file path=customXml/itemProps2.xml><?xml version="1.0" encoding="utf-8"?>
<ds:datastoreItem xmlns:ds="http://schemas.openxmlformats.org/officeDocument/2006/customXml" ds:itemID="{2D9D0662-469A-4AB9-BE7A-4280957CFE93}">
  <ds:schemaRefs>
    <ds:schemaRef ds:uri="http://schemas.microsoft.com/sharepoint/v3/contenttype/forms"/>
  </ds:schemaRefs>
</ds:datastoreItem>
</file>

<file path=customXml/itemProps3.xml><?xml version="1.0" encoding="utf-8"?>
<ds:datastoreItem xmlns:ds="http://schemas.openxmlformats.org/officeDocument/2006/customXml" ds:itemID="{60DAA070-5862-414E-9C10-18A048A86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710d3-1047-4d32-9cef-415cc6aedf07"/>
    <ds:schemaRef ds:uri="619cef83-be5f-49c0-b8b1-984eafa12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448</Words>
  <Characters>2468</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SABEK</dc:creator>
  <cp:lastModifiedBy>Camille Framery</cp:lastModifiedBy>
  <cp:revision>3</cp:revision>
  <cp:lastPrinted>2020-01-21T07:21:00Z</cp:lastPrinted>
  <dcterms:created xsi:type="dcterms:W3CDTF">2024-12-23T17:57:00Z</dcterms:created>
  <dcterms:modified xsi:type="dcterms:W3CDTF">2026-01-06T11:36:00Z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0x010100E77F8EB227D95548AF0690733FA99168</vt:lpwstr>
  </property>
</Properties>
</file>